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775F" w:rsidRPr="0046775F" w:rsidRDefault="0046775F" w:rsidP="0046775F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Краткий отчет Главы города Пскова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Ежегодное подведение итогов – серьёзный этап в деятельности органов местного самоуправления, сопряжённый с анализом, планированием, корректировкой дальнейших действий.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Всеми нами взят курс на сохранение социальных обязательств перед населением города.  Многое, что было сделано за отчётный  период, нашло отражение в отчётах Главы Администрации города, Председателя Контрольно-счётной палаты, Председателей Думских комитетов.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Могу сказать, что наш общий итог работы  - это реализация большого количества проектов. И все это благодаря слаженной и конструктивной совместной работе.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Лично для меня этот отчёт - десятый по счёту, он является своего рода  контрольной чертой и подведением итогов не только за  год, но и за десятилетие.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Меньше, чем через месяц Псков примет Международные Ганзейские Дни и это тоже результат проводимой нами совместной  работы.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За эти годы хочу выразить признательность и  благодарность псковичам за конструктивную критику, которая позволяет нам оперативно реагировать, быстро решать общегородские проблемы и  вместе делать наш город лучше!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Согласно Уставу города Пскова, Глава города Пскова является высшим должностным лицом местного самоуправления, избирается депутатами  из своего состава тайным голосованием, подотчетен и подконтролен  жителям города Пскова и Псковской городской Думе.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Издано правовых актов:</w:t>
      </w:r>
    </w:p>
    <w:p w:rsidR="0046775F" w:rsidRPr="0046775F" w:rsidRDefault="0046775F" w:rsidP="0046775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Постановлений Главы города –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309</w:t>
      </w:r>
    </w:p>
    <w:p w:rsidR="0046775F" w:rsidRPr="0046775F" w:rsidRDefault="0046775F" w:rsidP="0046775F">
      <w:pPr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Распоряжений Главы города –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478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Имеющие наиболее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важное значение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для решения общегородских вопросов Постановления и Распоряжения Главы города касались: 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-закрепления ответственных должностных лиц по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контролю за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качеством уборки города Пскова;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-закрепления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обязанностей Заместителей Главы города Пскова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за направлениями, кураторами которых они являются;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-заслушивания ответственных лиц Администрации города Пскова и руководителей структурных направлений по вопросам повышения качества работы подразделений;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-данных поручений по подготовке к отопительному сезону в городе Пскове;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-поручений по  месячнику по благоустройству и уборке города Пскова;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-поручений по подготовке к началу учебного года в дошкольных и школьных образовательных учреждениях города Пскова.</w:t>
      </w:r>
    </w:p>
    <w:p w:rsidR="0046775F" w:rsidRPr="0046775F" w:rsidRDefault="0046775F" w:rsidP="004677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Итоги реализации Постановлений и Распоряжений Главы города:</w:t>
      </w:r>
    </w:p>
    <w:p w:rsidR="0046775F" w:rsidRPr="0046775F" w:rsidRDefault="0046775F" w:rsidP="004677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За неудовлетворительное качество работы по исполнению контрактов на ремонт дворовых территорий и за некачественную уборку города Пскова в зимний период времени покинули свой пост начальник Управления городского хозяйства и его заместитель. Это было после заслушивания их отчета на профильном комитете Псковской городской Думы по жилищно-коммунальному хозяйству и благоустройству.</w:t>
      </w:r>
    </w:p>
    <w:p w:rsidR="0046775F" w:rsidRPr="0046775F" w:rsidRDefault="0046775F" w:rsidP="004677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 подрядным организациям, некачественно убирающим город Псков в зимний период времени применены штрафные санкции и они предупреждены о возможности расторжения контракта.</w:t>
      </w:r>
    </w:p>
    <w:p w:rsidR="0046775F" w:rsidRPr="0046775F" w:rsidRDefault="0046775F" w:rsidP="0046775F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После проведенных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в соответствии с Постановлением Главы города Пскова контрольных выездов на округа выявлены ряд нарушений в  работе подрядчиков по ремонту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дворовых территорий, в адрес подрядных организаций направлены предписания по устранению выявленных недостатков и др.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За отчетный период депутатами Псковской городской Думы проведено 14 сессий, принято 437 Решений, из них 70 носят нормативно-правовой характер. Инициатива в разработке  80 муниципальных правовых актов принадлежит Главе города, думским комитетам и депутатам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С начала работы Думы 6-го созыва Постановлением  Главы города введена  практика  ежемесячного заслушивания на заседаниях профильных комитетов  Псковской городской Думы информации руководителей органов и структурных подразделений Администрации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lastRenderedPageBreak/>
        <w:t>города Пскова об исполнении  полномочий по решению вопросов местного значения. График таких заслушиваний составлен на год по сферам комитетов Думы. Это позволяет депутатам быть погруженными в задачи и проблемы, решаемые совместно с Администрацией города Пскова.</w:t>
      </w:r>
    </w:p>
    <w:p w:rsidR="0046775F" w:rsidRPr="0046775F" w:rsidRDefault="0046775F" w:rsidP="004677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Проведено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84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заседани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я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комитетов Псковской городской Думы,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на которых рассмотрено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573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вопроса, из них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81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вопроса контрольного характера,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437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вопросов получили положительное заключение по итогам рассмотрения на сессиях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Комитет по бюджету, налогам и финансовому контролю занимается принятием финансовой основы жизнедеятельности муниципалитета – бюджета города Пскова, рассматривает его исполнение, а также акты проверок муниципальных учреждений и предприятий Контрольно-счётной палатой и контрольно-ревизионным отделом Финансового Управления города Пскова.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Принят бюджет города Пскова на 2019 год и плановый 2020-2021гг. Документ полностью отвечает требованиям бюджетного процесса. Сопровождение бюджета ведётся комитетом на протяжении всего финансового периода: регулярно на сессии ПГД по рекомендации комитета вносятся изменения в бюджет.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В компетенции Комитет по ЖКХ и благоустройству –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контроль за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реализацией инфраструктурных проектов в городе, а также исполнением решений Думы и других нормативных актов в сфере ЖКХ. Проведено 15 заседаний, 108 вопросов, 22 из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них-контрольные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. Комитет регулярно заслушивает отчёты о выполнении текущего Плана благоустройства.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Комитетом по земельным ресурсам, градостроительству и муниципальной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собственности рассмотрен большой объем вопросов аренды муниципальных помещений, их реализации на выгодных для города условиях. В ведении комитета находятся вопросы, определяющие экономическое и градостроительное развитие Пскова, а также пополнение казны города.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В отчетный период комитетом одобрены изменения в Правила землепользования и застройки муниципального образования «Город Псков.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Разработаны условия и прогнозный план приватизации муниципального имущества на 2019 год. Согласован отчёт об исполнении приватизации муниципального имущества за 2018 год.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В связи с изменяющимися нормами федерального законодательства Комитетом по правовым вопросам и развитию местного самоуправления регулярно обсуждаются и вносятся на рассмотрение Думой изменения и дополнения в Устав города.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Комитет по социальным вопросам и молодёжной политике поднимает социально-важные вопросы, согласует кандидатуры на должности руководителей образовательных учреждений города, отвечает за увековечение памяти заслуженных псковичей и значимых для Пскова событий, присвоение наименований улицам города. Ежемесячно кандидатуры псковичей на награждение медалью «За заслуги перед Псковом», а также  принимается решение о рекомендации на награждение Почётными грамотами и </w:t>
      </w: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Благодарственными письмами Псковской городской Думы.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Комитет по предпринимательству, инвестиционной деятельности и туризму Проведено 9 заседаний, рассмотрено 24 вопроса, из них контрольный характер носили 13 вопросов. На заседаниях рассматривались вопросы «Об учреждении Книги добрых дел Псковской Ганзы-2019, а также принималось решение о внесении изменений в состав существующих в городе Пскове общественных советов, комиссий и организационных комитетов.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В частности, все вопросы, касающиеся организации и проведения, а также технической поддержки  мероприятий, запланированных в рамках Международных Ганзейских Дней 2019 года, проходили через обсуждение на Комитете и в итоге получили положительное заключение всех депутатов и были приняты на сессиях Псковской городской Думы.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Основной задачей комиссии по Регламенту и депутатской этике является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контроль за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соблюдением парламентариями Регламента, правил служебной и депутатской этики, обработка обращений депутатов и разработка предложений. Комиссией проведена работа по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lastRenderedPageBreak/>
        <w:t xml:space="preserve">реализации федерального законодательства о противодействии коррупции и законодательства о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контроле за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соответствием расходов лиц, замещающих муниципальные должности.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Для обсуждения с жителями проектов муниципальных правовых актов по вопросам местного значения проводятся публичные слушания. За отчетный период было проведено 53 заседания. Публичные слушания состоялись по вопросам внесения изменений в Правила землепользования и </w:t>
      </w:r>
      <w:proofErr w:type="gramStart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застройки города</w:t>
      </w:r>
      <w:proofErr w:type="gramEnd"/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Пскова, внесения изменений в Генеральный план города Пскова, установки памятника пограничникам, предоставления разрешений на отклонение от предельных параметров разрешенного строительства.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Процедуру публичных слушаний обязательно проходит проект бюджета муниципального образования и его исполнение. Предложения, внесенные в ходе публичных слушаниях по проекту бюджета города Пскова, были учтены при формировании бюджета на 2019 год.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Еженедельно на встречах Главы города с председателем Контрольно-счётной палаты анализируется информация об исполнении бюджета города Пскова, а также соблюдении установленного порядка управления и распоряжения имуществом, находящимся в муниципальной собственности.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Вопросы жизнедеятельности города обсуждаются на совещаниях с Главой Администрации по понедельникам и четвергам.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В ежедневном режиме осуществляется взаимодействие по решению текущих задач.  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Еженедельно проводятся совещания с председателями комитетов городской Думы и начальниками отделов аппарата, на которых решаются вопросы организации работы представительного органа, обсуждаются актуальные вопросы жизнеобеспечения города.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По итогам работы муниципалитета за месяц Глава города проводит координационное общегородское совещание, в котором принимают участие представители Администрации города Пскова и территориальных органов государственной власти.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На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данных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совещани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ях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подводятся итоги  работы за месяц,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обсуждаются актуальные вопросы жизнедеятельности города,  вопросы, требующие нормативного регулирования и иные важные для города вопросы, в том числе те, решение которых невозможно без участия федеральных и региональных ведомств.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Продолжается практика еженедельных контрольных выездов Главы города Пскова по  маршрутам, в которых учитываются обращения граждан, направленные в адрес Главы города Пскова и  Псковской городской Думы официальным порядком, а также обозначенные пользователями в социальных сетях. К участию в выездах привлекаются специалисты профильных управлений Администрации города Пскова,  в чьем ведении находится решение обозначенных гражданами вопросов.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kern w:val="24"/>
          <w:sz w:val="24"/>
          <w:szCs w:val="24"/>
          <w:lang w:eastAsia="ru-RU"/>
          <w14:ligatures w14:val="standardContextual"/>
        </w:rPr>
      </w:pPr>
      <w:r w:rsidRPr="0046775F">
        <w:rPr>
          <w:rFonts w:ascii="Times New Roman" w:hAnsi="Times New Roman" w:cs="Times New Roman"/>
          <w:bCs/>
          <w:kern w:val="24"/>
          <w:sz w:val="24"/>
          <w:szCs w:val="24"/>
          <w:lang w:eastAsia="ru-RU"/>
          <w14:ligatures w14:val="standardContextual"/>
        </w:rPr>
        <w:t>В 2018 году состоялось: 13 контрольных выездов депутатов Псковской городской Думы. В 2019 году состоялось 4 выезда.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Глава города Пскова принимает участие в рабочих совещаниях в Администрации Псковской области, на которых рассматриваются вопросы, касающиеся развития города Пскова, докладывает Губернатору Псковской области Михаилу Ведерникову о ситуации в городе Пскове и обозначает острые вопросы, требующие содействия по линии региональных комитетов и ведомств. Ежемесячно Глава города Пскова участвует в сессии Псковского областного Собрания, а также участвует в обсуждении вопросов касающихся муниципалитета. </w:t>
      </w: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Участвует в заседаниях Ассоциации «Совет муниципальных образований Псковской области».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Проекты, реализованные в городе Пскове  при областной и федеральной поддержке: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1.Выделено финансирование на продление программы «</w:t>
      </w: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Чистая вода» и строительство подземного водозабора.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В настоящее время завершение I этапа строительства подземного водозабора в г. Пскове планируется за счет средств гранта, привлеченного в рамках проекта «Чистая вода для регионов» Программы приграничного сотрудничества «Россия-Латвия» 2014-2020 гг.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Объем финансирования проекта - 3,4 млн. евро (238,0 млн. руб.)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.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2.И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з резервного фонда Правительства Российской Федерации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в 2018 году выделены денежные средства в размере 30 млн. руб. на создание доступной инфраструктуры в Пскове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–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закупк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у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мобильных санитарно-гигиенических комплексов, универсальных тактильно-звуковых стендов с мнемосхемой для  уличного размещения, микроавтобусов,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lastRenderedPageBreak/>
        <w:t xml:space="preserve">оборудованных для перевозки инвалидов в количестве 2 шт., ходунков-роллаторов, </w:t>
      </w:r>
      <w:proofErr w:type="gramStart"/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трости-стульев</w:t>
      </w:r>
      <w:proofErr w:type="gramEnd"/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, тактильно-звуковых стендов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.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 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>3.Благодаря федеральной поддержке, в рамках подготовки к Международным Ганзейским Дням, Псков получил значительное дополнительное финансирование на ремонт фасадов, дорог, социальных объектов, объектов туристской инфраструктуры: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4. 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Идут работы по реконструкции стадиона «Машиностроитель».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В 2018 году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на реконструкцию стадиона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из федерального бюджета выделено 695,944 млн. руб., из областного бюджета выделено 52,383 млн. руб.</w:t>
      </w:r>
      <w:r w:rsidRPr="0046775F"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На стадионе установят кассы, большую и малую трибуны, наладят инженерные сети, обустроят основное поле и беговые дорожки, а также благоустроят территорию</w:t>
      </w: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 и др.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Знаковым событием  в 2018 году для города Пскова стало полученное 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свидетельство 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о 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>включени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eastAsia="cs-CZ"/>
          <w14:ligatures w14:val="standardContextual"/>
        </w:rPr>
        <w:t>и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t xml:space="preserve"> города Пскова в «Серебряное ожерелье России»</w:t>
      </w:r>
      <w:r w:rsidRPr="0046775F">
        <w:rPr>
          <w:rFonts w:ascii="Times New Roman" w:eastAsia="Calibri" w:hAnsi="Times New Roman" w:cs="Times New Roman"/>
          <w:kern w:val="24"/>
          <w:sz w:val="24"/>
          <w:szCs w:val="24"/>
          <w:lang w:eastAsia="cs-CZ"/>
          <w14:ligatures w14:val="standardContextual"/>
        </w:rPr>
        <w:t>.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В отчётном периоде велась активная работа </w:t>
      </w:r>
      <w:proofErr w:type="gramStart"/>
      <w:r w:rsidRPr="0046775F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  <w:lang w:eastAsia="cs-CZ"/>
          <w14:ligatures w14:val="standardContextual"/>
        </w:rPr>
        <w:t>в</w:t>
      </w:r>
      <w:proofErr w:type="gramEnd"/>
      <w:r w:rsidRPr="0046775F">
        <w:rPr>
          <w:rFonts w:ascii="Times New Roman" w:hAnsi="Times New Roman" w:cs="Times New Roman"/>
          <w:bCs/>
          <w:color w:val="000000" w:themeColor="text1"/>
          <w:kern w:val="24"/>
          <w:sz w:val="24"/>
          <w:szCs w:val="24"/>
          <w:lang w:eastAsia="cs-CZ"/>
          <w14:ligatures w14:val="standardContextual"/>
        </w:rPr>
        <w:t>: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Совете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по развитию местного самоуправления при Президенте РФ, Совете Федерации;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Всероссийском </w:t>
      </w: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совете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по местному самоуправлению;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Союзе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Городов воинской славы;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Союзе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городов Центра и Северо-Запада России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Союзе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русских ганзейских городов </w:t>
      </w:r>
    </w:p>
    <w:p w:rsidR="0046775F" w:rsidRPr="0046775F" w:rsidRDefault="0046775F" w:rsidP="0046775F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</w:pPr>
      <w:proofErr w:type="gramStart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>Союзе</w:t>
      </w:r>
      <w:proofErr w:type="gramEnd"/>
      <w:r w:rsidRPr="0046775F">
        <w:rPr>
          <w:rFonts w:ascii="Times New Roman" w:hAnsi="Times New Roman" w:cs="Times New Roman"/>
          <w:color w:val="000000" w:themeColor="text1"/>
          <w:kern w:val="24"/>
          <w:sz w:val="24"/>
          <w:szCs w:val="24"/>
          <w:lang w:eastAsia="cs-CZ"/>
          <w14:ligatures w14:val="standardContextual"/>
        </w:rPr>
        <w:t xml:space="preserve"> представительных органов России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cs-CZ" w:eastAsia="ru-RU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ru-RU"/>
          <w14:ligatures w14:val="standardContextual"/>
        </w:rPr>
        <w:t xml:space="preserve">Псков имеет 17 породненных городов в 12 странах мира, активно взаимодействует с  Генеральными консульствами и посольствами  зарубежных стран, аккредитованными в России.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  <w14:ligatures w14:val="standardContextual"/>
        </w:rPr>
        <w:t xml:space="preserve">У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ru-RU"/>
          <w14:ligatures w14:val="standardContextual"/>
        </w:rPr>
        <w:t xml:space="preserve">Пскова есть подписанные соглашения о сотрудничестве с общественными организациями Германии, США,  а также Протокол о намерениях с Министерством архитектуры  и строительства Республики Беларусь. Партнерские контакты имеют самые разнообразные направления: культурный и спортивный обмены, обмен специалистами и совместные проекты в сферах здравоохранения, социальной защиты, образования. 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В течение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2018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и 2019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год шла активная подготовка муниципалитета к проведению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39-х Международных Ганзейских дней Нового времени. 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Подготовка к Ганзейским дням в Пскове осуществлялась на всех уровнях власти. 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В 2018  году состоялось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2 заседания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ф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едерального оргкомитета под председательством  заместителя председателя Правительства РФ О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льги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Голодец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;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3 заседания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р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егионального оргкомитета под председательством Губернатора Псковской области М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ихаила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Ведерникова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;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7 заседаний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м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униципального оргкомитета под председательством Главы города Пскова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Ивана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 Цецерского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Создано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39 рабочих групп, курирующих разные направления подготовки к Ганзейским дням в Пскове: безопасность, работу волонтеров, питание и размещение гостей, организацию культурной программы и другие.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Для решения и координации  всех организационных вопросов  в сентябре 2018 года создана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МАУК «Ганзейская д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 xml:space="preserve">ирекция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>по  проведению праздников»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val="cs-CZ" w:eastAsia="ar-SA"/>
          <w14:ligatures w14:val="standardContextual"/>
        </w:rPr>
        <w:t>.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 </w:t>
      </w:r>
    </w:p>
    <w:p w:rsidR="0046775F" w:rsidRPr="0046775F" w:rsidRDefault="0046775F" w:rsidP="0046775F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  <w14:ligatures w14:val="standardContextual"/>
        </w:rPr>
      </w:pPr>
      <w:r w:rsidRPr="0046775F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  <w14:ligatures w14:val="standardContextual"/>
        </w:rPr>
        <w:t xml:space="preserve">Митрополит Псковский и Порховский Тихон оказывает поддержку  в подготовке и проведении 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Международных Ганзейских Дней. </w:t>
      </w:r>
      <w:r w:rsidRPr="0046775F">
        <w:rPr>
          <w:rFonts w:ascii="Times New Roman" w:eastAsia="Times New Roman" w:hAnsi="Times New Roman" w:cs="Times New Roman"/>
          <w:bCs/>
          <w:kern w:val="24"/>
          <w:sz w:val="24"/>
          <w:szCs w:val="24"/>
          <w:lang w:eastAsia="ar-SA"/>
          <w14:ligatures w14:val="standardContextual"/>
        </w:rPr>
        <w:t>На территории города Пскова реализуется проект «Наши древние Храмы»</w:t>
      </w:r>
      <w:r w:rsidRPr="0046775F">
        <w:rPr>
          <w:rFonts w:ascii="Times New Roman" w:eastAsia="Times New Roman" w:hAnsi="Times New Roman" w:cs="Times New Roman"/>
          <w:kern w:val="24"/>
          <w:sz w:val="24"/>
          <w:szCs w:val="24"/>
          <w:lang w:eastAsia="ar-SA"/>
          <w14:ligatures w14:val="standardContextual"/>
        </w:rPr>
        <w:t xml:space="preserve">, в рамках которого волонтеры приводят в порядок территорию церквей и делают косметический ремонт. </w:t>
      </w:r>
    </w:p>
    <w:sdt>
      <w:sdtPr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  <w:id w:val="1622408992"/>
        <w:docPartObj>
          <w:docPartGallery w:val="Cover Pages"/>
          <w:docPartUnique/>
        </w:docPartObj>
      </w:sdtPr>
      <w:sdtContent>
        <w:p w:rsidR="0046775F" w:rsidRPr="0046775F" w:rsidRDefault="0046775F" w:rsidP="0046775F">
          <w:pPr>
            <w:spacing w:after="0" w:line="240" w:lineRule="auto"/>
            <w:ind w:firstLine="709"/>
            <w:jc w:val="both"/>
            <w:rPr>
              <w:rFonts w:ascii="Times New Roman" w:hAnsi="Times New Roman" w:cs="Times New Roman"/>
              <w:kern w:val="24"/>
              <w:sz w:val="24"/>
              <w:szCs w:val="24"/>
              <w:lang w:eastAsia="cs-CZ"/>
              <w14:ligatures w14:val="standardContextual"/>
            </w:rPr>
          </w:pP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eastAsia="cs-CZ"/>
              <w14:ligatures w14:val="standardContextual"/>
            </w:rPr>
            <w:t>У</w:t>
          </w: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val="cs-CZ" w:eastAsia="cs-CZ"/>
              <w14:ligatures w14:val="standardContextual"/>
            </w:rPr>
            <w:t>лучш</w:t>
          </w: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eastAsia="cs-CZ"/>
              <w14:ligatures w14:val="standardContextual"/>
            </w:rPr>
            <w:t xml:space="preserve">ены </w:t>
          </w: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val="cs-CZ" w:eastAsia="cs-CZ"/>
              <w14:ligatures w14:val="standardContextual"/>
            </w:rPr>
            <w:t xml:space="preserve">жилищные условия 169 человек (95 семей), состоящих на учете нуждающихся в жилых помещениях. </w:t>
          </w:r>
          <w:r w:rsidRPr="0046775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eastAsia="ru-RU"/>
            </w:rPr>
            <w:t>В 2018 году приобретены 62 квартиры, также произведены окончательные расчеты за 23 квартиры, приобретенные по контрактам 2017 года.</w:t>
          </w: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eastAsia="cs-CZ"/>
              <w14:ligatures w14:val="standardContextual"/>
            </w:rPr>
            <w:t xml:space="preserve"> </w:t>
          </w:r>
          <w:r w:rsidRPr="0046775F">
            <w:rPr>
              <w:rFonts w:ascii="Times New Roman" w:hAnsi="Times New Roman" w:cs="Times New Roman"/>
              <w:kern w:val="24"/>
              <w:sz w:val="24"/>
              <w:szCs w:val="24"/>
              <w:lang w:val="cs-CZ" w:eastAsia="cs-CZ"/>
              <w14:ligatures w14:val="standardContextual"/>
            </w:rPr>
            <w:t>По программе расселения завершено расселение 12 домов и предоставлены благоустроенные помещения 12 семьям.</w:t>
          </w:r>
        </w:p>
      </w:sdtContent>
    </w:sdt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Оценивая то, что нам удалось достичь за этот период при поддержке псковичей, Администрации Псковской области, Псковского областного Собрания, Федерального центра и общественности,   у нас с вами есть достаточно поводов для гордости.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  <w:r w:rsidRPr="0046775F"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  <w:t xml:space="preserve">Псков преображается благодаря его жителям, неравнодушным к любимому Пскову, благодаря руководству города и области и тем задачам, которые мы ставим перед собой, чтобы достичь общей цели – сделать Псков образцовым туристическим центром и городом, в котором хочется жить. </w:t>
      </w: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kern w:val="24"/>
          <w:sz w:val="24"/>
          <w:szCs w:val="24"/>
          <w:lang w:val="cs-CZ"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</w:p>
    <w:p w:rsidR="0046775F" w:rsidRPr="0046775F" w:rsidRDefault="0046775F" w:rsidP="0046775F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4"/>
          <w:sz w:val="24"/>
          <w:szCs w:val="24"/>
          <w:lang w:val="cs-CZ" w:eastAsia="cs-CZ"/>
          <w14:ligatures w14:val="standardContextual"/>
        </w:rPr>
      </w:pPr>
    </w:p>
    <w:p w:rsidR="00A5615F" w:rsidRPr="0046775F" w:rsidRDefault="0046775F">
      <w:pPr>
        <w:rPr>
          <w:lang w:val="cs-CZ"/>
        </w:rPr>
      </w:pPr>
      <w:bookmarkStart w:id="0" w:name="_GoBack"/>
      <w:bookmarkEnd w:id="0"/>
    </w:p>
    <w:sectPr w:rsidR="00A5615F" w:rsidRPr="0046775F" w:rsidSect="004D3BB8">
      <w:pgSz w:w="11906" w:h="16838"/>
      <w:pgMar w:top="567" w:right="851" w:bottom="567" w:left="1418" w:header="709" w:footer="709" w:gutter="0"/>
      <w:cols w:space="25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632DA"/>
    <w:multiLevelType w:val="hybridMultilevel"/>
    <w:tmpl w:val="208E741C"/>
    <w:lvl w:ilvl="0" w:tplc="F64C58F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A4E2E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9899D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2485A3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F0CA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E27AC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D898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722C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26E45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86F7B88"/>
    <w:multiLevelType w:val="hybridMultilevel"/>
    <w:tmpl w:val="07F23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3665F1"/>
    <w:multiLevelType w:val="hybridMultilevel"/>
    <w:tmpl w:val="7326D99C"/>
    <w:lvl w:ilvl="0" w:tplc="E8BE44B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21"/>
    <w:rsid w:val="002539AA"/>
    <w:rsid w:val="0046775F"/>
    <w:rsid w:val="00544E21"/>
    <w:rsid w:val="00DC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2257</Words>
  <Characters>12871</Characters>
  <Application>Microsoft Office Word</Application>
  <DocSecurity>0</DocSecurity>
  <Lines>107</Lines>
  <Paragraphs>30</Paragraphs>
  <ScaleCrop>false</ScaleCrop>
  <Company/>
  <LinksUpToDate>false</LinksUpToDate>
  <CharactersWithSpaces>15098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В. Воинова</dc:creator>
  <cp:keywords/>
  <dc:description/>
  <cp:lastModifiedBy>Любовь В. Воинова</cp:lastModifiedBy>
  <cp:revision>2</cp:revision>
  <dcterms:created xsi:type="dcterms:W3CDTF">2019-05-23T13:00:00Z</dcterms:created>
  <dcterms:modified xsi:type="dcterms:W3CDTF">2019-05-23T13:00:00Z</dcterms:modified>
</cp:coreProperties>
</file>